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B9" w:rsidRPr="00371A78" w:rsidRDefault="00BB19B9" w:rsidP="00BB19B9">
      <w:pPr>
        <w:widowControl/>
        <w:jc w:val="center"/>
        <w:rPr>
          <w:sz w:val="24"/>
          <w:szCs w:val="24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Филиал ФГБОУ ВО «Кузбасский государственный технический</w:t>
      </w:r>
    </w:p>
    <w:p w:rsidR="00BB19B9" w:rsidRDefault="00BB19B9" w:rsidP="00BB19B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университет им. Т.Ф. Горбачева»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BB19B9" w:rsidRPr="00371A78" w:rsidRDefault="00BB19B9" w:rsidP="00BB19B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в г. Новокузнецке</w:t>
      </w:r>
    </w:p>
    <w:p w:rsidR="00BB19B9" w:rsidRPr="00371A78" w:rsidRDefault="00BB19B9" w:rsidP="00BB19B9">
      <w:pPr>
        <w:pStyle w:val="a5"/>
        <w:ind w:left="0" w:right="0"/>
        <w:jc w:val="both"/>
        <w:rPr>
          <w:sz w:val="24"/>
          <w:szCs w:val="24"/>
        </w:rPr>
      </w:pPr>
    </w:p>
    <w:p w:rsidR="008469C1" w:rsidRPr="00371A78" w:rsidRDefault="008469C1" w:rsidP="008469C1">
      <w:pPr>
        <w:pStyle w:val="a5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Анализ результатов анкетирования педагогических работников</w:t>
      </w:r>
    </w:p>
    <w:p w:rsidR="008469C1" w:rsidRDefault="008469C1" w:rsidP="008469C1">
      <w:pPr>
        <w:pStyle w:val="a5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 xml:space="preserve">«Оценка удовлетворенности </w:t>
      </w:r>
      <w:r>
        <w:rPr>
          <w:sz w:val="24"/>
          <w:szCs w:val="24"/>
        </w:rPr>
        <w:t>условиями и организацией образовательной деятельности в рамках реализации образовательной программы</w:t>
      </w:r>
      <w:r w:rsidRPr="00371A78">
        <w:rPr>
          <w:sz w:val="24"/>
          <w:szCs w:val="24"/>
        </w:rPr>
        <w:t xml:space="preserve">» </w:t>
      </w:r>
    </w:p>
    <w:p w:rsidR="008469C1" w:rsidRPr="00371A78" w:rsidRDefault="008469C1" w:rsidP="008469C1">
      <w:pPr>
        <w:pStyle w:val="a5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за 202</w:t>
      </w:r>
      <w:r w:rsidR="00226851">
        <w:rPr>
          <w:sz w:val="24"/>
          <w:szCs w:val="24"/>
        </w:rPr>
        <w:t>4</w:t>
      </w:r>
      <w:r w:rsidRPr="00371A78">
        <w:rPr>
          <w:sz w:val="24"/>
          <w:szCs w:val="24"/>
        </w:rPr>
        <w:t>-202</w:t>
      </w:r>
      <w:r w:rsidR="00226851">
        <w:rPr>
          <w:sz w:val="24"/>
          <w:szCs w:val="24"/>
        </w:rPr>
        <w:t>5</w:t>
      </w:r>
      <w:bookmarkStart w:id="0" w:name="_GoBack"/>
      <w:bookmarkEnd w:id="0"/>
      <w:r w:rsidRPr="00371A78">
        <w:rPr>
          <w:sz w:val="24"/>
          <w:szCs w:val="24"/>
        </w:rPr>
        <w:t xml:space="preserve"> учебный год</w:t>
      </w:r>
    </w:p>
    <w:p w:rsidR="00BB19B9" w:rsidRPr="002F41F4" w:rsidRDefault="00BB19B9" w:rsidP="00BB19B9">
      <w:pPr>
        <w:pStyle w:val="a5"/>
        <w:ind w:left="0" w:right="430"/>
        <w:rPr>
          <w:sz w:val="28"/>
          <w:szCs w:val="28"/>
        </w:rPr>
      </w:pPr>
    </w:p>
    <w:p w:rsidR="00BB19B9" w:rsidRPr="002F41F4" w:rsidRDefault="00BB19B9" w:rsidP="00BB19B9">
      <w:pPr>
        <w:pStyle w:val="a5"/>
        <w:ind w:left="0"/>
        <w:rPr>
          <w:b w:val="0"/>
          <w:bCs w:val="0"/>
          <w:sz w:val="28"/>
          <w:szCs w:val="28"/>
        </w:rPr>
      </w:pPr>
    </w:p>
    <w:p w:rsidR="00BB19B9" w:rsidRDefault="00BB19B9" w:rsidP="00BB19B9">
      <w:pPr>
        <w:ind w:right="-51"/>
        <w:jc w:val="both"/>
        <w:rPr>
          <w:sz w:val="24"/>
          <w:szCs w:val="24"/>
        </w:rPr>
      </w:pPr>
      <w:r w:rsidRPr="002F41F4">
        <w:rPr>
          <w:sz w:val="28"/>
          <w:szCs w:val="28"/>
        </w:rPr>
        <w:t xml:space="preserve"> </w:t>
      </w:r>
      <w:bookmarkStart w:id="1" w:name="_Hlk146186538"/>
      <w:r w:rsidRPr="00BB19B9">
        <w:rPr>
          <w:b/>
          <w:bCs/>
          <w:sz w:val="24"/>
          <w:szCs w:val="24"/>
        </w:rPr>
        <w:t>23</w:t>
      </w:r>
      <w:r w:rsidRPr="00BB19B9">
        <w:rPr>
          <w:sz w:val="24"/>
          <w:szCs w:val="24"/>
        </w:rPr>
        <w:t>.02.0</w:t>
      </w:r>
      <w:r w:rsidRPr="00BB19B9">
        <w:rPr>
          <w:b/>
          <w:bCs/>
          <w:sz w:val="24"/>
          <w:szCs w:val="24"/>
        </w:rPr>
        <w:t>7</w:t>
      </w:r>
      <w:r w:rsidRPr="002F41F4">
        <w:rPr>
          <w:sz w:val="24"/>
          <w:szCs w:val="24"/>
        </w:rPr>
        <w:t xml:space="preserve"> </w:t>
      </w:r>
      <w:bookmarkEnd w:id="1"/>
      <w:r w:rsidRPr="00BB19B9">
        <w:rPr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BB19B9" w:rsidRDefault="00BB19B9" w:rsidP="00BB19B9">
      <w:pPr>
        <w:ind w:right="-51"/>
        <w:jc w:val="both"/>
        <w:rPr>
          <w:sz w:val="24"/>
          <w:szCs w:val="24"/>
        </w:rPr>
      </w:pPr>
    </w:p>
    <w:p w:rsidR="00BB19B9" w:rsidRDefault="00BB19B9" w:rsidP="00BB19B9">
      <w:pPr>
        <w:ind w:right="-51"/>
        <w:jc w:val="both"/>
        <w:rPr>
          <w:sz w:val="24"/>
          <w:szCs w:val="24"/>
        </w:rPr>
      </w:pPr>
    </w:p>
    <w:p w:rsidR="00BB19B9" w:rsidRPr="00BB19B9" w:rsidRDefault="00BB19B9" w:rsidP="00BB19B9">
      <w:pPr>
        <w:ind w:right="-51"/>
        <w:jc w:val="both"/>
        <w:rPr>
          <w:sz w:val="24"/>
          <w:szCs w:val="24"/>
        </w:rPr>
      </w:pPr>
      <w:r>
        <w:rPr>
          <w:sz w:val="24"/>
          <w:szCs w:val="24"/>
        </w:rPr>
        <w:t>Опрос прошли 9 преподавателей.</w:t>
      </w:r>
    </w:p>
    <w:p w:rsidR="00BB19B9" w:rsidRPr="00BB19B9" w:rsidRDefault="00BB19B9" w:rsidP="00BB19B9">
      <w:pPr>
        <w:ind w:right="429"/>
        <w:jc w:val="both"/>
        <w:rPr>
          <w:sz w:val="24"/>
          <w:szCs w:val="24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понимания миссии и целей университета (по шкале от 1до 5)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93F205C" wp14:editId="65C94E33">
            <wp:extent cx="3221182" cy="1524000"/>
            <wp:effectExtent l="0" t="0" r="1778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системы карьерного роста и профессионального развития (по шкале от 1 до 5).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51E124" wp14:editId="59370043">
            <wp:extent cx="3221182" cy="1524000"/>
            <wp:effectExtent l="0" t="0" r="1778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материального и морального стимулирования за выполняемую работу (по шкале от 1 до 5).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E451F6" wp14:editId="2228F5C1">
            <wp:extent cx="3221182" cy="1524000"/>
            <wp:effectExtent l="0" t="0" r="1778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деятельности администрации Филиала (по шкале от 1 до 5).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1D129832" wp14:editId="6D657314">
            <wp:extent cx="3221182" cy="1524000"/>
            <wp:effectExtent l="0" t="0" r="1778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взаимоотношений с коллегами (по шкале от 1 до 5)</w:t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74A8A14" wp14:editId="31A0200C">
            <wp:extent cx="3221182" cy="1524000"/>
            <wp:effectExtent l="0" t="0" r="1778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Fonts w:eastAsia="Arial"/>
          <w:color w:val="202124"/>
          <w:sz w:val="24"/>
          <w:szCs w:val="24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ресурсного обеспечения и санитарно-гигиенических условий работы (по шкале от 1 до 5)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E96EDA8" wp14:editId="3F2819E0">
            <wp:extent cx="3221182" cy="1524000"/>
            <wp:effectExtent l="0" t="0" r="1778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оценку информационной среды учреждения (по шкале от 1 до 5).</w:t>
      </w:r>
    </w:p>
    <w:p w:rsidR="00BB19B9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605CAB4" wp14:editId="773E1E26">
            <wp:extent cx="3221182" cy="1524000"/>
            <wp:effectExtent l="0" t="0" r="1778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Fonts w:eastAsia="Arial"/>
          <w:color w:val="202124"/>
          <w:sz w:val="24"/>
          <w:szCs w:val="24"/>
        </w:rPr>
        <w:t xml:space="preserve">Группа вопросов направленных на оценку сложности и трудоемкости выполняемой работы </w:t>
      </w: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(по шкале от 1 до 5).</w:t>
      </w:r>
    </w:p>
    <w:p w:rsidR="00BB19B9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317236FF" wp14:editId="05B4B1ED">
            <wp:extent cx="3221182" cy="1524000"/>
            <wp:effectExtent l="0" t="0" r="1778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BB19B9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 понимание ответственности и значимости своей работы (по шкале от 1 до 5).</w:t>
      </w:r>
    </w:p>
    <w:p w:rsidR="00BB19B9" w:rsidRPr="00371A78" w:rsidRDefault="00BB19B9" w:rsidP="00BB19B9">
      <w:pPr>
        <w:pStyle w:val="a7"/>
        <w:widowControl/>
        <w:shd w:val="clear" w:color="auto" w:fill="FFFFFF"/>
        <w:ind w:left="720" w:firstLine="0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Default="00BB19B9" w:rsidP="00BB19B9">
      <w:pPr>
        <w:widowControl/>
        <w:shd w:val="clear" w:color="auto" w:fill="FFFFFF"/>
      </w:pPr>
      <w:r w:rsidRPr="0047380C">
        <w:rPr>
          <w:rStyle w:val="m7eme"/>
          <w:rFonts w:ascii="Helvetica" w:eastAsia="Helvetica" w:hAnsi="Helvetica" w:cs="Helvetica"/>
          <w:color w:val="202124"/>
          <w:sz w:val="24"/>
          <w:szCs w:val="24"/>
          <w:shd w:val="clear" w:color="auto" w:fill="FFFFFF"/>
          <w:lang w:eastAsia="zh-CN" w:bidi="ar"/>
        </w:rPr>
        <w:t>.</w:t>
      </w:r>
      <w:r w:rsidRPr="00371A78"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B3648DD" wp14:editId="1C9641C5">
            <wp:extent cx="3221182" cy="1524000"/>
            <wp:effectExtent l="0" t="0" r="1778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7668" w:rsidRDefault="002B7668"/>
    <w:sectPr w:rsidR="002B7668" w:rsidSect="00371A78">
      <w:footerReference w:type="default" r:id="rId16"/>
      <w:pgSz w:w="11910" w:h="16840"/>
      <w:pgMar w:top="851" w:right="620" w:bottom="709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A1" w:rsidRDefault="005A72A1">
      <w:r>
        <w:separator/>
      </w:r>
    </w:p>
  </w:endnote>
  <w:endnote w:type="continuationSeparator" w:id="0">
    <w:p w:rsidR="005A72A1" w:rsidRDefault="005A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FF" w:rsidRDefault="001310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0A8BA0" wp14:editId="009B30BA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3FF" w:rsidRDefault="0013100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685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A8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C113FF" w:rsidRDefault="0013100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685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A1" w:rsidRDefault="005A72A1">
      <w:r>
        <w:separator/>
      </w:r>
    </w:p>
  </w:footnote>
  <w:footnote w:type="continuationSeparator" w:id="0">
    <w:p w:rsidR="005A72A1" w:rsidRDefault="005A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9D4"/>
    <w:multiLevelType w:val="hybridMultilevel"/>
    <w:tmpl w:val="455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9"/>
    <w:rsid w:val="00131004"/>
    <w:rsid w:val="001A57E2"/>
    <w:rsid w:val="00226851"/>
    <w:rsid w:val="002B7668"/>
    <w:rsid w:val="002B793F"/>
    <w:rsid w:val="0033664A"/>
    <w:rsid w:val="004D517B"/>
    <w:rsid w:val="00505F98"/>
    <w:rsid w:val="005A72A1"/>
    <w:rsid w:val="008469C1"/>
    <w:rsid w:val="00B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DC51"/>
  <w15:docId w15:val="{E23290E5-3496-45DD-8943-B55058EA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B9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19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BB19B9"/>
    <w:rPr>
      <w:rFonts w:eastAsia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B19B9"/>
    <w:pPr>
      <w:ind w:left="416" w:right="429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qFormat/>
    <w:rsid w:val="00BB19B9"/>
    <w:rPr>
      <w:rFonts w:eastAsia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B19B9"/>
    <w:pPr>
      <w:ind w:left="222" w:firstLine="707"/>
    </w:pPr>
  </w:style>
  <w:style w:type="character" w:customStyle="1" w:styleId="m7eme">
    <w:name w:val="m7eme"/>
    <w:basedOn w:val="a0"/>
    <w:rsid w:val="00BB19B9"/>
  </w:style>
  <w:style w:type="paragraph" w:styleId="a8">
    <w:name w:val="Balloon Text"/>
    <w:basedOn w:val="a"/>
    <w:link w:val="a9"/>
    <w:uiPriority w:val="99"/>
    <w:semiHidden/>
    <w:unhideWhenUsed/>
    <w:rsid w:val="00BB19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9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4-4A72-A18A-18BE24D743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9-47D6-9995-D71E97A4173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F-44D5-9646-F179152788C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A-4124-A4C0-669869477E7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2-4911-85DD-B22662212F1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2F-472A-B833-B93E3AA5A64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FE-4A8B-A1C1-A3FB1CF8A1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22-4293-B286-DE146CF0E6A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F0-41F3-AB73-7E8AD0448E2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4</cp:revision>
  <dcterms:created xsi:type="dcterms:W3CDTF">2023-11-09T16:48:00Z</dcterms:created>
  <dcterms:modified xsi:type="dcterms:W3CDTF">2025-04-02T03:51:00Z</dcterms:modified>
</cp:coreProperties>
</file>