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10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theme/themeOverride8.xml" ContentType="application/vnd.openxmlformats-officedocument.themeOverride+xml"/>
  <Override PartName="/word/theme/themeOverride9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eastAsia="Times New Roman" w:cs="Times New Roman"/>
          <w:szCs w:val="24"/>
        </w:rPr>
      </w:pPr>
      <w:r>
        <w:rPr>
          <w:rFonts w:eastAsia="SimSun" w:cs="Times New Roman"/>
          <w:color w:val="000000"/>
          <w:szCs w:val="24"/>
          <w:lang w:eastAsia="zh-CN" w:bidi="ar"/>
        </w:rPr>
        <w:t>Филиал ФГБОУ ВО «Кузбасский государственный технический</w:t>
      </w:r>
    </w:p>
    <w:p>
      <w:pPr>
        <w:autoSpaceDE w:val="0"/>
        <w:autoSpaceDN w:val="0"/>
        <w:rPr>
          <w:rFonts w:eastAsia="SimSun" w:cs="Times New Roman"/>
          <w:color w:val="000000"/>
          <w:szCs w:val="24"/>
          <w:lang w:eastAsia="zh-CN" w:bidi="ar"/>
        </w:rPr>
      </w:pPr>
      <w:r>
        <w:rPr>
          <w:rFonts w:eastAsia="SimSun" w:cs="Times New Roman"/>
          <w:color w:val="000000"/>
          <w:szCs w:val="24"/>
          <w:lang w:eastAsia="zh-CN" w:bidi="ar"/>
        </w:rPr>
        <w:t>университет им. Т.Ф. Горбачева»</w:t>
      </w:r>
    </w:p>
    <w:p>
      <w:pPr>
        <w:autoSpaceDE w:val="0"/>
        <w:autoSpaceDN w:val="0"/>
        <w:rPr>
          <w:rFonts w:eastAsia="SimSun" w:cs="Times New Roman"/>
          <w:color w:val="000000"/>
          <w:szCs w:val="24"/>
          <w:lang w:eastAsia="zh-CN" w:bidi="ar"/>
        </w:rPr>
      </w:pPr>
      <w:r>
        <w:rPr>
          <w:rFonts w:eastAsia="SimSun" w:cs="Times New Roman"/>
          <w:color w:val="000000"/>
          <w:szCs w:val="24"/>
          <w:lang w:eastAsia="zh-CN" w:bidi="ar"/>
        </w:rPr>
        <w:t>в г. Новокузнецке</w:t>
      </w:r>
    </w:p>
    <w:p>
      <w:pPr>
        <w:widowControl w:val="0"/>
        <w:autoSpaceDE w:val="0"/>
        <w:autoSpaceDN w:val="0"/>
        <w:ind w:right="430"/>
        <w:jc w:val="both"/>
        <w:rPr>
          <w:rFonts w:eastAsia="Times New Roman" w:cs="Times New Roman"/>
          <w:b/>
          <w:bCs/>
          <w:szCs w:val="24"/>
        </w:rPr>
      </w:pPr>
    </w:p>
    <w:p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Анализ результатов анкетирования </w:t>
      </w:r>
    </w:p>
    <w:p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«Удовлетворённость обучающихся условиями, содержанием, организацией и качеством образовательного процесса» </w:t>
      </w:r>
    </w:p>
    <w:p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за 2022-2023 учебный год</w:t>
      </w:r>
    </w:p>
    <w:p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</w:p>
    <w:p>
      <w:pPr>
        <w:widowControl w:val="0"/>
        <w:autoSpaceDE w:val="0"/>
        <w:autoSpaceDN w:val="0"/>
        <w:ind w:right="429"/>
        <w:rPr>
          <w:rFonts w:eastAsia="Times New Roman" w:cs="Times New Roman"/>
          <w:szCs w:val="24"/>
        </w:rPr>
      </w:pPr>
    </w:p>
    <w:p>
      <w:pPr>
        <w:widowControl w:val="0"/>
        <w:autoSpaceDE w:val="0"/>
        <w:autoSpaceDN w:val="0"/>
        <w:ind w:right="-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bookmarkStart w:id="0" w:name="_Hlk146186538"/>
      <w:r>
        <w:rPr>
          <w:rFonts w:eastAsia="Times New Roman" w:cs="Times New Roman"/>
          <w:szCs w:val="24"/>
        </w:rPr>
        <w:t xml:space="preserve">23.02.07 </w:t>
      </w:r>
      <w:bookmarkEnd w:id="0"/>
      <w:r>
        <w:rPr>
          <w:rFonts w:eastAsia="Times New Roman" w:cs="Times New Roman"/>
          <w:szCs w:val="24"/>
        </w:rPr>
        <w:t>Техническое обслуживание и ремонт двигателей, систем и агрегатов автомобилей.</w:t>
      </w:r>
    </w:p>
    <w:p>
      <w:pPr>
        <w:widowControl w:val="0"/>
        <w:tabs>
          <w:tab w:val="left" w:pos="1142"/>
        </w:tabs>
        <w:autoSpaceDE w:val="0"/>
        <w:autoSpaceDN w:val="0"/>
        <w:spacing w:before="5"/>
        <w:ind w:left="930" w:right="590"/>
        <w:jc w:val="both"/>
        <w:outlineLvl w:val="0"/>
        <w:rPr>
          <w:rFonts w:eastAsia="Times New Roman" w:cs="Times New Roman"/>
          <w:b/>
          <w:bCs/>
          <w:sz w:val="28"/>
          <w:szCs w:val="28"/>
        </w:rPr>
      </w:pPr>
    </w:p>
    <w:p>
      <w:pPr>
        <w:widowControl w:val="0"/>
        <w:tabs>
          <w:tab w:val="left" w:pos="1142"/>
        </w:tabs>
        <w:autoSpaceDE w:val="0"/>
        <w:autoSpaceDN w:val="0"/>
        <w:ind w:right="590" w:firstLine="851"/>
        <w:jc w:val="both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заполнении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анкеты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приняли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участие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hint="default" w:eastAsia="Times New Roman" w:cs="Times New Roman"/>
          <w:spacing w:val="-5"/>
          <w:szCs w:val="24"/>
          <w:lang w:val="ru-RU"/>
        </w:rPr>
        <w:t>93</w:t>
      </w:r>
      <w:r>
        <w:rPr>
          <w:rFonts w:eastAsia="Times New Roman" w:cs="Times New Roman"/>
          <w:szCs w:val="24"/>
        </w:rPr>
        <w:t>% от контингента, обучающихся по данной образовательной программе.</w:t>
      </w:r>
    </w:p>
    <w:p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</w:rPr>
      </w:pPr>
    </w:p>
    <w:tbl>
      <w:tblPr>
        <w:tblStyle w:val="7"/>
        <w:tblW w:w="9090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2693"/>
        <w:gridCol w:w="4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729" w:type="dxa"/>
          </w:tcPr>
          <w:p>
            <w:pPr>
              <w:widowControl w:val="0"/>
              <w:autoSpaceDE w:val="0"/>
              <w:autoSpaceDN w:val="0"/>
              <w:ind w:left="22" w:right="273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Год набора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ind w:left="339" w:right="336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4668" w:type="dxa"/>
          </w:tcPr>
          <w:p>
            <w:pPr>
              <w:widowControl w:val="0"/>
              <w:autoSpaceDE w:val="0"/>
              <w:autoSpaceDN w:val="0"/>
              <w:ind w:left="109" w:right="105" w:firstLine="3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Количество обучающихся,</w:t>
            </w:r>
          </w:p>
          <w:p>
            <w:pPr>
              <w:widowControl w:val="0"/>
              <w:autoSpaceDE w:val="0"/>
              <w:autoSpaceDN w:val="0"/>
              <w:ind w:left="109" w:right="105" w:firstLine="3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участвовавших </w:t>
            </w:r>
            <w:r>
              <w:rPr>
                <w:rFonts w:eastAsia="Times New Roman" w:cs="Times New Roman"/>
                <w:spacing w:val="-57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spacing w:val="-2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анкетировании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9" w:type="dxa"/>
          </w:tcPr>
          <w:p>
            <w:pPr>
              <w:widowControl w:val="0"/>
              <w:autoSpaceDE w:val="0"/>
              <w:autoSpaceDN w:val="0"/>
              <w:ind w:left="306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2022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ind w:left="339" w:right="333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4668" w:type="dxa"/>
          </w:tcPr>
          <w:p>
            <w:pPr>
              <w:widowControl w:val="0"/>
              <w:autoSpaceDE w:val="0"/>
              <w:autoSpaceDN w:val="0"/>
              <w:ind w:left="339" w:right="333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9" w:type="dxa"/>
          </w:tcPr>
          <w:p>
            <w:pPr>
              <w:widowControl w:val="0"/>
              <w:autoSpaceDE w:val="0"/>
              <w:autoSpaceDN w:val="0"/>
              <w:ind w:left="306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2021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ind w:left="339" w:right="333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hint="default" w:eastAsia="Times New Roman" w:cs="Times New Roman"/>
                <w:sz w:val="22"/>
                <w:szCs w:val="20"/>
                <w:lang w:val="en-US" w:eastAsia="ru-RU"/>
              </w:rPr>
              <w:t>37</w:t>
            </w:r>
          </w:p>
        </w:tc>
        <w:tc>
          <w:tcPr>
            <w:tcW w:w="4668" w:type="dxa"/>
          </w:tcPr>
          <w:p>
            <w:pPr>
              <w:widowControl w:val="0"/>
              <w:autoSpaceDE w:val="0"/>
              <w:autoSpaceDN w:val="0"/>
              <w:ind w:left="339" w:right="333"/>
              <w:jc w:val="left"/>
              <w:rPr>
                <w:rFonts w:hint="default" w:eastAsia="Times New Roman" w:cs="Times New Roman"/>
                <w:sz w:val="22"/>
                <w:szCs w:val="20"/>
                <w:lang w:val="en-US" w:eastAsia="ru-RU"/>
              </w:rPr>
            </w:pPr>
            <w:r>
              <w:rPr>
                <w:rFonts w:hint="default" w:eastAsia="Times New Roman" w:cs="Times New Roman"/>
                <w:sz w:val="22"/>
                <w:szCs w:val="20"/>
                <w:lang w:val="en-US" w:eastAsia="ru-RU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9" w:type="dxa"/>
          </w:tcPr>
          <w:p>
            <w:pPr>
              <w:widowControl w:val="0"/>
              <w:autoSpaceDE w:val="0"/>
              <w:autoSpaceDN w:val="0"/>
              <w:ind w:left="306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2020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ind w:left="339" w:right="333"/>
              <w:jc w:val="left"/>
              <w:rPr>
                <w:rFonts w:hint="default" w:eastAsia="Times New Roman" w:cs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  <w:r>
              <w:rPr>
                <w:rFonts w:hint="default" w:eastAsia="Times New Roman" w:cs="Times New Roman"/>
                <w:sz w:val="22"/>
                <w:szCs w:val="20"/>
                <w:lang w:val="en-US" w:eastAsia="ru-RU"/>
              </w:rPr>
              <w:t>1</w:t>
            </w:r>
          </w:p>
        </w:tc>
        <w:tc>
          <w:tcPr>
            <w:tcW w:w="4668" w:type="dxa"/>
          </w:tcPr>
          <w:p>
            <w:pPr>
              <w:widowControl w:val="0"/>
              <w:autoSpaceDE w:val="0"/>
              <w:autoSpaceDN w:val="0"/>
              <w:ind w:left="339" w:right="333"/>
              <w:jc w:val="left"/>
              <w:rPr>
                <w:rFonts w:hint="default" w:eastAsia="Times New Roman" w:cs="Times New Roman"/>
                <w:sz w:val="22"/>
                <w:szCs w:val="20"/>
                <w:lang w:val="en-US" w:eastAsia="ru-RU"/>
              </w:rPr>
            </w:pPr>
            <w:r>
              <w:rPr>
                <w:rFonts w:hint="default" w:eastAsia="Times New Roman" w:cs="Times New Roman"/>
                <w:sz w:val="22"/>
                <w:szCs w:val="20"/>
                <w:lang w:val="en-US" w:eastAsia="ru-RU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9" w:type="dxa"/>
          </w:tcPr>
          <w:p>
            <w:pPr>
              <w:widowControl w:val="0"/>
              <w:autoSpaceDE w:val="0"/>
              <w:autoSpaceDN w:val="0"/>
              <w:ind w:left="306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Итого </w:t>
            </w:r>
          </w:p>
        </w:tc>
        <w:tc>
          <w:tcPr>
            <w:tcW w:w="2693" w:type="dxa"/>
          </w:tcPr>
          <w:p>
            <w:pPr>
              <w:widowControl w:val="0"/>
              <w:autoSpaceDE w:val="0"/>
              <w:autoSpaceDN w:val="0"/>
              <w:ind w:left="339" w:right="333"/>
              <w:jc w:val="left"/>
              <w:rPr>
                <w:rFonts w:hint="default" w:eastAsia="Times New Roman" w:cs="Times New Roman"/>
                <w:sz w:val="22"/>
                <w:szCs w:val="20"/>
                <w:lang w:val="en-US" w:eastAsia="ru-RU"/>
              </w:rPr>
            </w:pPr>
            <w:r>
              <w:rPr>
                <w:rFonts w:hint="default" w:eastAsia="Times New Roman" w:cs="Times New Roman"/>
                <w:sz w:val="22"/>
                <w:szCs w:val="20"/>
                <w:lang w:val="en-US" w:eastAsia="ru-RU"/>
              </w:rPr>
              <w:t>83</w:t>
            </w:r>
          </w:p>
        </w:tc>
        <w:tc>
          <w:tcPr>
            <w:tcW w:w="4668" w:type="dxa"/>
          </w:tcPr>
          <w:p>
            <w:pPr>
              <w:widowControl w:val="0"/>
              <w:autoSpaceDE w:val="0"/>
              <w:autoSpaceDN w:val="0"/>
              <w:ind w:left="339" w:right="333"/>
              <w:jc w:val="left"/>
              <w:rPr>
                <w:rFonts w:hint="default" w:eastAsia="Times New Roman" w:cs="Times New Roman"/>
                <w:sz w:val="22"/>
                <w:szCs w:val="20"/>
                <w:lang w:val="en-US" w:eastAsia="ru-RU"/>
              </w:rPr>
            </w:pPr>
            <w:r>
              <w:rPr>
                <w:rFonts w:hint="default" w:eastAsia="Times New Roman" w:cs="Times New Roman"/>
                <w:sz w:val="22"/>
                <w:szCs w:val="20"/>
                <w:lang w:val="en-US" w:eastAsia="ru-RU"/>
              </w:rPr>
              <w:t>77</w:t>
            </w:r>
          </w:p>
        </w:tc>
      </w:tr>
    </w:tbl>
    <w:p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</w:rPr>
      </w:pPr>
    </w:p>
    <w:p>
      <w:pPr>
        <w:widowControl w:val="0"/>
        <w:tabs>
          <w:tab w:val="left" w:pos="9498"/>
        </w:tabs>
        <w:autoSpaceDE w:val="0"/>
        <w:autoSpaceDN w:val="0"/>
        <w:ind w:right="221"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Анализ результатов заполнения обучающимися анкеты, направленной на выявление и оценку процесса организации, содержания и качества образовательного процесса; показывает в целом положительное отношение обучающихся к созданным в Филиале условиями для получения образования.</w:t>
      </w:r>
    </w:p>
    <w:p>
      <w:pPr>
        <w:widowControl w:val="0"/>
        <w:tabs>
          <w:tab w:val="left" w:pos="9498"/>
        </w:tabs>
        <w:autoSpaceDE w:val="0"/>
        <w:autoSpaceDN w:val="0"/>
        <w:ind w:right="221"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Большинство обучающихся отметили, что структура образовательной программы содержит дисциплины, необходимые для ведения профессиональной деятельности, затруднение в ответе вызвано ответами студентов 1 курса, у которых в этом году общеобразовательные дисциплины.</w:t>
      </w:r>
    </w:p>
    <w:p>
      <w:pPr>
        <w:widowControl w:val="0"/>
        <w:tabs>
          <w:tab w:val="left" w:pos="9498"/>
        </w:tabs>
        <w:autoSpaceDE w:val="0"/>
        <w:autoSpaceDN w:val="0"/>
        <w:ind w:right="221"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Студенты отметили, что есть возможность самостоятельного выбора места практики. </w:t>
      </w:r>
    </w:p>
    <w:p>
      <w:pPr>
        <w:widowControl w:val="0"/>
        <w:tabs>
          <w:tab w:val="left" w:pos="9498"/>
        </w:tabs>
        <w:autoSpaceDE w:val="0"/>
        <w:autoSpaceDN w:val="0"/>
        <w:ind w:right="224" w:firstLine="851"/>
        <w:jc w:val="both"/>
        <w:rPr>
          <w:rFonts w:eastAsia="Times New Roman" w:cs="Times New Roman"/>
          <w:spacing w:val="-13"/>
          <w:szCs w:val="24"/>
        </w:rPr>
      </w:pPr>
      <w:r>
        <w:rPr>
          <w:rFonts w:eastAsia="Times New Roman" w:cs="Times New Roman"/>
          <w:spacing w:val="-2"/>
          <w:szCs w:val="24"/>
        </w:rPr>
        <w:t>Абсолютное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большинство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обучающихся,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принявших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участие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в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анкетиро</w:t>
      </w:r>
      <w:r>
        <w:rPr>
          <w:rFonts w:eastAsia="Times New Roman" w:cs="Times New Roman"/>
          <w:spacing w:val="-2"/>
          <w:szCs w:val="24"/>
        </w:rPr>
        <w:t>вании,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удовлетворены</w:t>
      </w:r>
      <w:r>
        <w:rPr>
          <w:rFonts w:eastAsia="Times New Roman" w:cs="Times New Roman"/>
          <w:spacing w:val="-13"/>
          <w:szCs w:val="24"/>
        </w:rPr>
        <w:t xml:space="preserve"> работой в электронно-библиотечной системе образовательной организации; отмечают доступность учебников, методических пособий, лекции и заданий в  электронной и печатной формах.</w:t>
      </w:r>
    </w:p>
    <w:p>
      <w:pPr>
        <w:widowControl w:val="0"/>
        <w:tabs>
          <w:tab w:val="left" w:pos="9498"/>
        </w:tabs>
        <w:autoSpaceDE w:val="0"/>
        <w:autoSpaceDN w:val="0"/>
        <w:ind w:right="224"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3"/>
          <w:szCs w:val="24"/>
        </w:rPr>
        <w:t xml:space="preserve">Доступность преподавателей для получения консультаций отметили </w:t>
      </w:r>
      <w:r>
        <w:rPr>
          <w:rFonts w:hint="default" w:eastAsia="Times New Roman" w:cs="Times New Roman"/>
          <w:spacing w:val="-13"/>
          <w:szCs w:val="24"/>
          <w:lang w:val="ru-RU"/>
        </w:rPr>
        <w:t>90</w:t>
      </w:r>
      <w:r>
        <w:rPr>
          <w:rFonts w:eastAsia="Times New Roman" w:cs="Times New Roman"/>
          <w:szCs w:val="24"/>
        </w:rPr>
        <w:t xml:space="preserve">% опрашиваемых; при этом связь с преподавателями осуществляется в различных формах – во время консультаций, по электронной почте, телефону и на сайте образовательной организации через систему </w:t>
      </w:r>
      <w:r>
        <w:rPr>
          <w:rFonts w:eastAsia="Times New Roman" w:cs="Times New Roman"/>
          <w:szCs w:val="24"/>
          <w:lang w:val="en-US"/>
        </w:rPr>
        <w:t>Moodle</w:t>
      </w:r>
      <w:r>
        <w:rPr>
          <w:rFonts w:eastAsia="Times New Roman" w:cs="Times New Roman"/>
          <w:szCs w:val="24"/>
        </w:rPr>
        <w:t xml:space="preserve">. </w:t>
      </w:r>
    </w:p>
    <w:p>
      <w:pPr>
        <w:widowControl w:val="0"/>
        <w:tabs>
          <w:tab w:val="left" w:pos="9498"/>
        </w:tabs>
        <w:autoSpaceDE w:val="0"/>
        <w:autoSpaceDN w:val="0"/>
        <w:ind w:right="224"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Занятия проводятся с использованием интерактивных форм обучения, регулярно проводятся мастер-классы. Создание благоприятной атмосферы  для обучения отмечают все  обучающихся, большая часть удовлетворены качеством аудиторий.</w:t>
      </w:r>
    </w:p>
    <w:p>
      <w:pPr>
        <w:widowControl w:val="0"/>
        <w:tabs>
          <w:tab w:val="left" w:pos="9498"/>
        </w:tabs>
        <w:autoSpaceDE w:val="0"/>
        <w:autoSpaceDN w:val="0"/>
        <w:ind w:right="219"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Анкетирование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обучающихся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выявило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недостаточную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осведомленность обучающихся о работе органов студенческого самоуправления (студенческий совет, др.), входящих в структуру Филиала.</w:t>
      </w:r>
    </w:p>
    <w:p>
      <w:pPr>
        <w:widowControl w:val="0"/>
        <w:tabs>
          <w:tab w:val="left" w:pos="9498"/>
        </w:tabs>
        <w:autoSpaceDE w:val="0"/>
        <w:autoSpaceDN w:val="0"/>
        <w:ind w:right="221"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целом, обучающиеся оценивают удовлетворенность качеством образования по программе как высокую: ответ «хорошо» присутствует у </w:t>
      </w:r>
      <w:r>
        <w:rPr>
          <w:rFonts w:hint="default" w:eastAsia="Times New Roman" w:cs="Times New Roman"/>
          <w:szCs w:val="24"/>
          <w:lang w:val="ru-RU"/>
        </w:rPr>
        <w:t>35</w:t>
      </w:r>
      <w:r>
        <w:rPr>
          <w:rFonts w:eastAsia="Times New Roman" w:cs="Times New Roman"/>
          <w:szCs w:val="24"/>
        </w:rPr>
        <w:t xml:space="preserve">% респондентов, «отлично»  - у  </w:t>
      </w:r>
      <w:r>
        <w:rPr>
          <w:rFonts w:hint="default" w:eastAsia="Times New Roman" w:cs="Times New Roman"/>
          <w:szCs w:val="24"/>
          <w:lang w:val="ru-RU"/>
        </w:rPr>
        <w:t>52</w:t>
      </w:r>
      <w:r>
        <w:rPr>
          <w:rFonts w:eastAsia="Times New Roman" w:cs="Times New Roman"/>
          <w:szCs w:val="24"/>
        </w:rPr>
        <w:t>% обучающихся.</w:t>
      </w:r>
    </w:p>
    <w:p>
      <w:pPr>
        <w:widowControl w:val="0"/>
        <w:tabs>
          <w:tab w:val="left" w:pos="1115"/>
        </w:tabs>
        <w:autoSpaceDE w:val="0"/>
        <w:autoSpaceDN w:val="0"/>
        <w:ind w:left="851" w:right="231"/>
        <w:rPr>
          <w:rFonts w:eastAsia="Times New Roman" w:cs="Times New Roman"/>
          <w:b/>
          <w:bCs/>
          <w:szCs w:val="24"/>
        </w:rPr>
      </w:pPr>
      <w:bookmarkStart w:id="1" w:name="_GoBack"/>
      <w:bookmarkEnd w:id="1"/>
    </w:p>
    <w:p>
      <w:pPr>
        <w:widowControl w:val="0"/>
        <w:tabs>
          <w:tab w:val="left" w:pos="1115"/>
        </w:tabs>
        <w:autoSpaceDE w:val="0"/>
        <w:autoSpaceDN w:val="0"/>
        <w:ind w:left="851" w:right="231"/>
        <w:rPr>
          <w:rFonts w:eastAsia="Times New Roman" w:cs="Times New Roman"/>
          <w:b/>
          <w:bCs/>
          <w:szCs w:val="24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Times New Roman" w:cs="Times New Roman"/>
          <w:color w:val="202124"/>
          <w:spacing w:val="3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Times New Roman" w:cs="Times New Roman"/>
          <w:color w:val="202124"/>
          <w:spacing w:val="3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t>Есть ли у Вас возможность подключения к электронно-библиотечной системе образовательной организации из любой точки, где есть сеть Интернет?</w:t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pacing w:val="3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Times New Roman" w:cs="Times New Roman"/>
          <w:color w:val="202124"/>
          <w:spacing w:val="3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t>Доступны ли Вам учебники, методические пособия, лекции и т.д. в электронной и печатной формах?</w:t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Times New Roman" w:cs="Times New Roman"/>
          <w:color w:val="202124"/>
          <w:spacing w:val="3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t>Оцените доступность преподавателей. Всегда ли они доступны для консультаций?</w:t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ind w:left="284" w:hanging="142"/>
        <w:jc w:val="left"/>
        <w:rPr>
          <w:rFonts w:eastAsia="Times New Roman" w:cs="Times New Roman"/>
          <w:color w:val="202124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t xml:space="preserve">Каким образом осуществляется связь с преподавателями вне  учебных занятий? </w:t>
      </w:r>
      <w:r>
        <w:rPr>
          <w:rFonts w:eastAsia="Times New Roman" w:cs="Times New Roman"/>
          <w:color w:val="2021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Times New Roman" w:cs="Times New Roman"/>
          <w:color w:val="202124"/>
          <w:spacing w:val="3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t>Проводятся ли у Вас занятия в интерактивной форме?</w:t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Times New Roman" w:cs="Times New Roman"/>
          <w:color w:val="202124"/>
          <w:spacing w:val="3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t>Проводятся ли по программе мастер-классы? Как регулярно?</w:t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Times New Roman" w:cs="Times New Roman"/>
          <w:color w:val="202124"/>
          <w:spacing w:val="3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t>Создана ли в ОО атмосфера, благоприятная для обучения?</w:t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Times New Roman" w:cs="Times New Roman"/>
          <w:color w:val="202124"/>
          <w:spacing w:val="3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t>Принимаете ли Вы участие в работе органов студенческого самоуправления (студенческий совет, др.)?</w:t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Times New Roman" w:cs="Times New Roman"/>
          <w:color w:val="202124"/>
          <w:spacing w:val="3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t>Удовлетворяет ли Вас качество аудиторий, помещений кафедр, фондов и читального зала библиотеки, учебных лаборатории и оборудования?</w:t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Times New Roman" w:cs="Times New Roman"/>
          <w:color w:val="202124"/>
          <w:spacing w:val="3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t>Оцените, как организована самостоятельная работа в ОО? Есть ли для этого помещения, компьютерное обеспечение и т.д.?</w:t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Times New Roman" w:cs="Times New Roman"/>
          <w:color w:val="202124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t>Оцените, пожалуйста, качество образования по программе в целом.</w:t>
      </w:r>
    </w:p>
    <w:p>
      <w:pPr>
        <w:shd w:val="clear" w:color="auto" w:fill="FFFFFF"/>
        <w:jc w:val="left"/>
        <w:rPr>
          <w:rFonts w:eastAsia="Times New Roman" w:cs="Times New Roman"/>
          <w:color w:val="202124"/>
          <w:szCs w:val="24"/>
          <w:lang w:eastAsia="ru-RU"/>
        </w:rPr>
      </w:pPr>
      <w:r>
        <w:rPr>
          <w:rFonts w:eastAsia="Times New Roman" w:cs="Times New Roman"/>
          <w:color w:val="2021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/>
    <w:sectPr>
      <w:footerReference r:id="rId3" w:type="default"/>
      <w:pgSz w:w="11910" w:h="16840"/>
      <w:pgMar w:top="1040" w:right="620" w:bottom="960" w:left="1134" w:header="0" w:footer="77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310.05pt;margin-top:791.95pt;height:15.3pt;width:18pt;mso-position-horizontal-relative:page;mso-position-vertical-relative:page;z-index:-251657216;mso-width-relative:page;mso-height-relative:page;" filled="f" stroked="f" coordsize="21600,21600" o:gfxdata="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fM9ZG2gAAAA0BAAAPAAAAAAAAAAEAIAAAACIAAABkcnMvZG93bnJl&#10;di54bWxQSwECFAAUAAAACACHTuJAWDKpXv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B23AD8"/>
    <w:multiLevelType w:val="multilevel"/>
    <w:tmpl w:val="47B23AD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11"/>
    <w:rsid w:val="00063A40"/>
    <w:rsid w:val="002B7668"/>
    <w:rsid w:val="0033664A"/>
    <w:rsid w:val="004D517B"/>
    <w:rsid w:val="00510F11"/>
    <w:rsid w:val="00BE7C88"/>
    <w:rsid w:val="08421463"/>
    <w:rsid w:val="1A9169E4"/>
    <w:rsid w:val="73A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semiHidden/>
    <w:unhideWhenUsed/>
    <w:uiPriority w:val="99"/>
    <w:pPr>
      <w:spacing w:after="120"/>
    </w:pPr>
  </w:style>
  <w:style w:type="character" w:customStyle="1" w:styleId="6">
    <w:name w:val="Основной текст Знак"/>
    <w:basedOn w:val="2"/>
    <w:link w:val="5"/>
    <w:semiHidden/>
    <w:uiPriority w:val="99"/>
  </w:style>
  <w:style w:type="table" w:customStyle="1" w:styleId="7">
    <w:name w:val="Table Normal"/>
    <w:semiHidden/>
    <w:unhideWhenUsed/>
    <w:qFormat/>
    <w:uiPriority w:val="2"/>
    <w:pPr>
      <w:jc w:val="left"/>
    </w:pPr>
    <w:rPr>
      <w:rFonts w:eastAsia="SimSu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3.xml"/><Relationship Id="rId1" Type="http://schemas.openxmlformats.org/officeDocument/2006/relationships/package" Target="../embeddings/Workbook3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9.xml"/><Relationship Id="rId1" Type="http://schemas.openxmlformats.org/officeDocument/2006/relationships/package" Target="../embeddings/Workbook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2.xml"/><Relationship Id="rId1" Type="http://schemas.openxmlformats.org/officeDocument/2006/relationships/package" Target="../embeddings/Workbook12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8.xml"/><Relationship Id="rId1" Type="http://schemas.openxmlformats.org/officeDocument/2006/relationships/package" Target="../embeddings/Workbook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4.xml"/><Relationship Id="rId1" Type="http://schemas.openxmlformats.org/officeDocument/2006/relationships/package" Target="../embeddings/Workbook4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5.xml"/><Relationship Id="rId1" Type="http://schemas.openxmlformats.org/officeDocument/2006/relationships/package" Target="../embeddings/Workbook5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7.xml"/><Relationship Id="rId1" Type="http://schemas.openxmlformats.org/officeDocument/2006/relationships/package" Target="../embeddings/Workbook7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6.xml"/><Relationship Id="rId1" Type="http://schemas.openxmlformats.org/officeDocument/2006/relationships/package" Target="../embeddings/Workbook6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2.xml"/><Relationship Id="rId1" Type="http://schemas.openxmlformats.org/officeDocument/2006/relationships/package" Target="../embeddings/Workbook2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1.xml"/><Relationship Id="rId1" Type="http://schemas.openxmlformats.org/officeDocument/2006/relationships/package" Target="../embeddings/Workbook11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0.xml"/><Relationship Id="rId1" Type="http://schemas.openxmlformats.org/officeDocument/2006/relationships/package" Target="../embeddings/Workbook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соответствует</c:v>
                </c:pt>
                <c:pt idx="1">
                  <c:v>В основном, соответствует</c:v>
                </c:pt>
                <c:pt idx="2">
                  <c:v>В большей мере, не соответствует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22</c:v>
                </c:pt>
                <c:pt idx="2">
                  <c:v>0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Удовлетворяют</c:v>
                </c:pt>
                <c:pt idx="1">
                  <c:v>В большей степени </c:v>
                </c:pt>
                <c:pt idx="2">
                  <c:v>Не в полной мере </c:v>
                </c:pt>
                <c:pt idx="3">
                  <c:v>Не удовлетворяют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27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Не в полной мере</c:v>
                </c:pt>
                <c:pt idx="2">
                  <c:v>В большей степени удовлетворен </c:v>
                </c:pt>
                <c:pt idx="3">
                  <c:v>Не удовлетоврен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17</c:v>
                </c:pt>
                <c:pt idx="2">
                  <c:v>24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 </c:v>
                </c:pt>
                <c:pt idx="2">
                  <c:v>Удовлетворительно</c:v>
                </c:pt>
                <c:pt idx="3">
                  <c:v>Не 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27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всегда</c:v>
                </c:pt>
                <c:pt idx="1">
                  <c:v>Не всегда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8187993363027"/>
          <c:y val="0.146319260839788"/>
          <c:w val="0.451812057409673"/>
          <c:h val="0.75766585877796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6326435672565"/>
          <c:y val="0.146319260839788"/>
          <c:w val="0.333673611417358"/>
          <c:h val="0.74303978755232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В большей степени достаточно</c:v>
                </c:pt>
                <c:pt idx="2">
                  <c:v>Не в полне достаточно </c:v>
                </c:pt>
                <c:pt idx="3">
                  <c:v>Не достаточно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44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По расписанию консультаций</c:v>
                </c:pt>
                <c:pt idx="1">
                  <c:v>По электронной почте</c:v>
                </c:pt>
                <c:pt idx="2">
                  <c:v>По телефону</c:v>
                </c:pt>
                <c:pt idx="3">
                  <c:v>На странице сайта образовательной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24</c:v>
                </c:pt>
                <c:pt idx="2">
                  <c:v>51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587398128844"/>
          <c:y val="0.161066529055002"/>
          <c:w val="0.307412601871156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Регулярно</c:v>
                </c:pt>
                <c:pt idx="1">
                  <c:v>Он случая к случаю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31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587398128844"/>
          <c:y val="0.161066529055002"/>
          <c:w val="0.307412601871156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56051965058"/>
          <c:y val="0.146319260839788"/>
          <c:w val="0.307439583700829"/>
          <c:h val="0.76495193255482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  <c:pt idx="3">
                  <c:v>у нас их нет</c:v>
                </c:pt>
                <c:pt idx="4">
                  <c:v>я о них не знаю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28</c:v>
                </c:pt>
                <c:pt idx="2">
                  <c:v>19</c:v>
                </c:pt>
                <c:pt idx="3">
                  <c:v>4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4</Pages>
  <Words>537</Words>
  <Characters>3066</Characters>
  <Lines>25</Lines>
  <Paragraphs>7</Paragraphs>
  <TotalTime>52</TotalTime>
  <ScaleCrop>false</ScaleCrop>
  <LinksUpToDate>false</LinksUpToDate>
  <CharactersWithSpaces>3596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2023-11-09T18:26:00Z</dcterms:created>
  <dc:creator>1</dc:creator>
  <cp:lastModifiedBy>маша1982 киценко</cp:lastModifiedBy>
  <dcterms:modified xsi:type="dcterms:W3CDTF">2023-11-10T05:32:14Z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7D475218356049E496A2B408FDE8FB14</vt:lpwstr>
  </property>
</Properties>
</file>